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1351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曹子红</w:t>
      </w:r>
      <w:r>
        <w:rPr>
          <w:rFonts w:hint="eastAsia"/>
          <w:sz w:val="15"/>
          <w:szCs w:val="15"/>
          <w:highlight w:val="none"/>
        </w:rPr>
        <w:t>，</w:t>
      </w:r>
      <w:r>
        <w:rPr>
          <w:rFonts w:hint="eastAsia"/>
          <w:sz w:val="15"/>
          <w:szCs w:val="15"/>
          <w:highlight w:val="none"/>
          <w:lang w:val="en-US" w:eastAsia="zh-CN"/>
        </w:rPr>
        <w:t>130131199506013643</w:t>
      </w:r>
      <w:r>
        <w:rPr>
          <w:rFonts w:hint="eastAsia"/>
          <w:sz w:val="15"/>
          <w:szCs w:val="15"/>
        </w:rPr>
        <w:t xml:space="preserve">  </w:t>
      </w:r>
      <w:r>
        <w:rPr>
          <w:rFonts w:hint="eastAsia"/>
          <w:sz w:val="15"/>
          <w:szCs w:val="15"/>
          <w:lang w:val="en-US" w:eastAsia="zh-CN"/>
        </w:rPr>
        <w:t>冀A37963D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