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张晓光</w:t>
      </w:r>
      <w:r>
        <w:rPr>
          <w:rFonts w:hint="eastAsia"/>
          <w:sz w:val="15"/>
          <w:szCs w:val="15"/>
          <w:highlight w:val="none"/>
        </w:rPr>
        <w:t>，</w:t>
      </w:r>
      <w:r>
        <w:rPr>
          <w:rFonts w:hint="eastAsia"/>
          <w:sz w:val="15"/>
          <w:szCs w:val="15"/>
          <w:highlight w:val="none"/>
          <w:lang w:val="en-US" w:eastAsia="zh-CN"/>
        </w:rPr>
        <w:t>130131199505224211</w:t>
      </w:r>
      <w:r>
        <w:rPr>
          <w:rFonts w:hint="eastAsia"/>
          <w:sz w:val="15"/>
          <w:szCs w:val="15"/>
        </w:rPr>
        <w:t xml:space="preserve">  </w:t>
      </w:r>
      <w:r>
        <w:rPr>
          <w:rFonts w:hint="eastAsia"/>
          <w:sz w:val="15"/>
          <w:szCs w:val="15"/>
          <w:lang w:val="en-US" w:eastAsia="zh-CN"/>
        </w:rPr>
        <w:t>冀A08350D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