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贾玉帆</w:t>
      </w:r>
      <w:r>
        <w:rPr>
          <w:rFonts w:hint="eastAsia"/>
          <w:sz w:val="15"/>
          <w:szCs w:val="15"/>
          <w:highlight w:val="none"/>
        </w:rPr>
        <w:t>，</w:t>
      </w:r>
      <w:r>
        <w:rPr>
          <w:rFonts w:hint="eastAsia"/>
          <w:sz w:val="15"/>
          <w:szCs w:val="15"/>
          <w:highlight w:val="none"/>
          <w:lang w:val="en-US" w:eastAsia="zh-CN"/>
        </w:rPr>
        <w:t>130131199104120016</w:t>
      </w:r>
      <w:r>
        <w:rPr>
          <w:rFonts w:hint="eastAsia"/>
          <w:sz w:val="15"/>
          <w:szCs w:val="15"/>
        </w:rPr>
        <w:t xml:space="preserve">  </w:t>
      </w:r>
      <w:r>
        <w:rPr>
          <w:rFonts w:hint="eastAsia"/>
          <w:sz w:val="15"/>
          <w:szCs w:val="15"/>
          <w:lang w:val="en-US" w:eastAsia="zh-CN"/>
        </w:rPr>
        <w:t>沪A17536A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