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齐建军</w:t>
      </w:r>
      <w:r>
        <w:rPr>
          <w:rFonts w:hint="eastAsia"/>
          <w:sz w:val="15"/>
          <w:szCs w:val="15"/>
          <w:highlight w:val="none"/>
        </w:rPr>
        <w:t>，</w:t>
      </w:r>
      <w:r>
        <w:rPr>
          <w:rFonts w:hint="eastAsia"/>
          <w:sz w:val="15"/>
          <w:szCs w:val="15"/>
          <w:highlight w:val="none"/>
          <w:lang w:val="en-US" w:eastAsia="zh-CN"/>
        </w:rPr>
        <w:t>13233519770115001X</w:t>
      </w:r>
      <w:r>
        <w:rPr>
          <w:rFonts w:hint="eastAsia"/>
          <w:sz w:val="15"/>
          <w:szCs w:val="15"/>
        </w:rPr>
        <w:t xml:space="preserve">  </w:t>
      </w:r>
      <w:r>
        <w:rPr>
          <w:rFonts w:hint="eastAsia"/>
          <w:sz w:val="15"/>
          <w:szCs w:val="15"/>
          <w:lang w:val="en-US" w:eastAsia="zh-CN"/>
        </w:rPr>
        <w:t>冀AM4105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