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贺梅海</w:t>
      </w:r>
      <w:r>
        <w:rPr>
          <w:rFonts w:hint="eastAsia"/>
          <w:sz w:val="15"/>
          <w:szCs w:val="15"/>
          <w:highlight w:val="none"/>
        </w:rPr>
        <w:t>，</w:t>
      </w:r>
      <w:r>
        <w:rPr>
          <w:rFonts w:hint="eastAsia"/>
          <w:sz w:val="15"/>
          <w:szCs w:val="15"/>
          <w:highlight w:val="none"/>
          <w:lang w:val="en-US" w:eastAsia="zh-CN"/>
        </w:rPr>
        <w:t>132336197404190513</w:t>
      </w:r>
      <w:r>
        <w:rPr>
          <w:rFonts w:hint="eastAsia"/>
          <w:sz w:val="15"/>
          <w:szCs w:val="15"/>
        </w:rPr>
        <w:t xml:space="preserve">  </w:t>
      </w:r>
      <w:r>
        <w:rPr>
          <w:rFonts w:hint="eastAsia"/>
          <w:sz w:val="15"/>
          <w:szCs w:val="15"/>
          <w:lang w:val="en-US" w:eastAsia="zh-CN"/>
        </w:rPr>
        <w:t>冀A30467D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