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赵磊磊</w:t>
      </w:r>
      <w:r>
        <w:rPr>
          <w:rFonts w:hint="eastAsia"/>
          <w:sz w:val="15"/>
          <w:szCs w:val="15"/>
          <w:highlight w:val="none"/>
        </w:rPr>
        <w:t>，</w:t>
      </w:r>
      <w:r>
        <w:rPr>
          <w:rFonts w:hint="eastAsia"/>
          <w:sz w:val="15"/>
          <w:szCs w:val="15"/>
          <w:highlight w:val="none"/>
          <w:lang w:val="en-US" w:eastAsia="zh-CN"/>
        </w:rPr>
        <w:t>130131198809054210</w:t>
      </w:r>
      <w:r>
        <w:rPr>
          <w:rFonts w:hint="eastAsia"/>
          <w:sz w:val="15"/>
          <w:szCs w:val="15"/>
        </w:rPr>
        <w:t xml:space="preserve">  </w:t>
      </w:r>
      <w:r>
        <w:rPr>
          <w:rFonts w:hint="eastAsia"/>
          <w:sz w:val="15"/>
          <w:szCs w:val="15"/>
          <w:lang w:val="en-US" w:eastAsia="zh-CN"/>
        </w:rPr>
        <w:t>冀AM8682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