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刘利为</w:t>
      </w:r>
      <w:r>
        <w:rPr>
          <w:rFonts w:hint="eastAsia"/>
          <w:sz w:val="15"/>
          <w:szCs w:val="15"/>
          <w:highlight w:val="none"/>
        </w:rPr>
        <w:t>，</w:t>
      </w:r>
      <w:r>
        <w:rPr>
          <w:rFonts w:hint="eastAsia"/>
          <w:sz w:val="15"/>
          <w:szCs w:val="15"/>
          <w:highlight w:val="none"/>
          <w:lang w:val="en-US" w:eastAsia="zh-CN"/>
        </w:rPr>
        <w:t>130131198302224225</w:t>
      </w:r>
      <w:r>
        <w:rPr>
          <w:rFonts w:hint="eastAsia"/>
          <w:sz w:val="15"/>
          <w:szCs w:val="15"/>
        </w:rPr>
        <w:t xml:space="preserve">  </w:t>
      </w:r>
      <w:r>
        <w:rPr>
          <w:rFonts w:hint="eastAsia"/>
          <w:sz w:val="15"/>
          <w:szCs w:val="15"/>
          <w:lang w:val="en-US" w:eastAsia="zh-CN"/>
        </w:rPr>
        <w:t>冀A7977Y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