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李娜娜</w:t>
      </w:r>
      <w:r>
        <w:rPr>
          <w:rFonts w:hint="eastAsia"/>
          <w:sz w:val="15"/>
          <w:szCs w:val="15"/>
          <w:highlight w:val="none"/>
        </w:rPr>
        <w:t>，</w:t>
      </w:r>
      <w:r>
        <w:rPr>
          <w:rFonts w:hint="eastAsia"/>
          <w:sz w:val="15"/>
          <w:szCs w:val="15"/>
          <w:highlight w:val="none"/>
          <w:lang w:val="en-US" w:eastAsia="zh-CN"/>
        </w:rPr>
        <w:t>130126199401263020</w:t>
      </w:r>
      <w:r>
        <w:rPr>
          <w:rFonts w:hint="eastAsia"/>
          <w:sz w:val="15"/>
          <w:szCs w:val="15"/>
        </w:rPr>
        <w:t xml:space="preserve">  </w:t>
      </w:r>
      <w:r>
        <w:rPr>
          <w:rFonts w:hint="eastAsia"/>
          <w:sz w:val="15"/>
          <w:szCs w:val="15"/>
          <w:lang w:val="en-US" w:eastAsia="zh-CN"/>
        </w:rPr>
        <w:t>沪A27678A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