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王素辉</w:t>
      </w:r>
      <w:r>
        <w:rPr>
          <w:rFonts w:hint="eastAsia"/>
          <w:sz w:val="15"/>
          <w:szCs w:val="15"/>
          <w:highlight w:val="none"/>
        </w:rPr>
        <w:t>，</w:t>
      </w:r>
      <w:r>
        <w:rPr>
          <w:rFonts w:hint="eastAsia"/>
          <w:sz w:val="15"/>
          <w:szCs w:val="15"/>
          <w:highlight w:val="none"/>
          <w:lang w:val="en-US" w:eastAsia="zh-CN"/>
        </w:rPr>
        <w:t>130126198504031818</w:t>
      </w:r>
      <w:r>
        <w:rPr>
          <w:rFonts w:hint="eastAsia"/>
          <w:sz w:val="15"/>
          <w:szCs w:val="15"/>
        </w:rPr>
        <w:t xml:space="preserve">  </w:t>
      </w:r>
      <w:r>
        <w:rPr>
          <w:rFonts w:hint="eastAsia"/>
          <w:sz w:val="15"/>
          <w:szCs w:val="15"/>
          <w:lang w:val="en-US" w:eastAsia="zh-CN"/>
        </w:rPr>
        <w:t>冀A39059D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