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贾海卫</w:t>
      </w:r>
      <w:r>
        <w:rPr>
          <w:rFonts w:hint="eastAsia"/>
          <w:sz w:val="15"/>
          <w:szCs w:val="15"/>
          <w:highlight w:val="none"/>
        </w:rPr>
        <w:t>，</w:t>
      </w:r>
      <w:r>
        <w:rPr>
          <w:rFonts w:hint="eastAsia"/>
          <w:sz w:val="15"/>
          <w:szCs w:val="15"/>
          <w:highlight w:val="none"/>
          <w:lang w:val="en-US" w:eastAsia="zh-CN"/>
        </w:rPr>
        <w:t>130123198208205466</w:t>
      </w:r>
      <w:r>
        <w:rPr>
          <w:rFonts w:hint="eastAsia"/>
          <w:sz w:val="15"/>
          <w:szCs w:val="15"/>
        </w:rPr>
        <w:t xml:space="preserve">  </w:t>
      </w:r>
      <w:r>
        <w:rPr>
          <w:rFonts w:hint="eastAsia"/>
          <w:sz w:val="15"/>
          <w:szCs w:val="15"/>
          <w:lang w:val="en-US" w:eastAsia="zh-CN"/>
        </w:rPr>
        <w:t>冀ALA518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