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杨彦飞</w:t>
      </w:r>
      <w:r>
        <w:rPr>
          <w:rFonts w:hint="eastAsia"/>
          <w:sz w:val="15"/>
          <w:szCs w:val="15"/>
          <w:highlight w:val="none"/>
        </w:rPr>
        <w:t>，</w:t>
      </w:r>
      <w:r>
        <w:rPr>
          <w:rFonts w:hint="eastAsia"/>
          <w:sz w:val="15"/>
          <w:szCs w:val="15"/>
          <w:highlight w:val="none"/>
          <w:lang w:val="en-US" w:eastAsia="zh-CN"/>
        </w:rPr>
        <w:t>130121197706132012</w:t>
      </w:r>
      <w:r>
        <w:rPr>
          <w:rFonts w:hint="eastAsia"/>
          <w:sz w:val="15"/>
          <w:szCs w:val="15"/>
        </w:rPr>
        <w:t xml:space="preserve">  </w:t>
      </w:r>
      <w:r>
        <w:rPr>
          <w:rFonts w:hint="eastAsia"/>
          <w:sz w:val="15"/>
          <w:szCs w:val="15"/>
          <w:lang w:val="en-US" w:eastAsia="zh-CN"/>
        </w:rPr>
        <w:t>冀A38506D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