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程志国</w:t>
      </w:r>
      <w:r>
        <w:rPr>
          <w:rFonts w:hint="eastAsia"/>
          <w:sz w:val="15"/>
          <w:szCs w:val="15"/>
          <w:highlight w:val="none"/>
        </w:rPr>
        <w:t>，</w:t>
      </w:r>
      <w:r>
        <w:rPr>
          <w:rFonts w:hint="eastAsia"/>
          <w:sz w:val="15"/>
          <w:szCs w:val="15"/>
          <w:highlight w:val="none"/>
          <w:lang w:val="en-US" w:eastAsia="zh-CN"/>
        </w:rPr>
        <w:t>132335197708160712</w:t>
      </w:r>
      <w:r>
        <w:rPr>
          <w:rFonts w:hint="eastAsia"/>
          <w:sz w:val="15"/>
          <w:szCs w:val="15"/>
        </w:rPr>
        <w:t xml:space="preserve">  </w:t>
      </w:r>
      <w:r>
        <w:rPr>
          <w:rFonts w:hint="eastAsia"/>
          <w:sz w:val="15"/>
          <w:szCs w:val="15"/>
          <w:lang w:val="en-US" w:eastAsia="zh-CN"/>
        </w:rPr>
        <w:t>冀A373GW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