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孟军建</w:t>
      </w:r>
      <w:r>
        <w:rPr>
          <w:rFonts w:hint="eastAsia"/>
          <w:sz w:val="15"/>
          <w:szCs w:val="15"/>
          <w:highlight w:val="none"/>
        </w:rPr>
        <w:t>，</w:t>
      </w:r>
      <w:r>
        <w:rPr>
          <w:rFonts w:hint="eastAsia"/>
          <w:sz w:val="15"/>
          <w:szCs w:val="15"/>
          <w:highlight w:val="none"/>
          <w:lang w:val="en-US" w:eastAsia="zh-CN"/>
        </w:rPr>
        <w:t>132336197605010419</w:t>
      </w:r>
      <w:r>
        <w:rPr>
          <w:rFonts w:hint="eastAsia"/>
          <w:sz w:val="15"/>
          <w:szCs w:val="15"/>
        </w:rPr>
        <w:t xml:space="preserve">  </w:t>
      </w:r>
      <w:r>
        <w:rPr>
          <w:rFonts w:hint="eastAsia"/>
          <w:sz w:val="15"/>
          <w:szCs w:val="15"/>
          <w:lang w:val="en-US" w:eastAsia="zh-CN"/>
        </w:rPr>
        <w:t>冀AF7392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