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尹海林</w:t>
      </w:r>
      <w:r>
        <w:rPr>
          <w:rFonts w:hint="eastAsia"/>
          <w:sz w:val="15"/>
          <w:szCs w:val="15"/>
          <w:highlight w:val="none"/>
        </w:rPr>
        <w:t>，</w:t>
      </w:r>
      <w:r>
        <w:rPr>
          <w:rFonts w:hint="eastAsia"/>
          <w:sz w:val="15"/>
          <w:szCs w:val="15"/>
          <w:highlight w:val="none"/>
          <w:lang w:val="en-US" w:eastAsia="zh-CN"/>
        </w:rPr>
        <w:t>130121196812103210</w:t>
      </w:r>
      <w:r>
        <w:rPr>
          <w:rFonts w:hint="eastAsia"/>
          <w:sz w:val="15"/>
          <w:szCs w:val="15"/>
        </w:rPr>
        <w:t xml:space="preserve">  </w:t>
      </w:r>
      <w:r>
        <w:rPr>
          <w:rFonts w:hint="eastAsia"/>
          <w:sz w:val="15"/>
          <w:szCs w:val="15"/>
          <w:lang w:val="en-US" w:eastAsia="zh-CN"/>
        </w:rPr>
        <w:t>冀A034CH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