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张建平</w:t>
      </w:r>
      <w:r>
        <w:rPr>
          <w:rFonts w:hint="eastAsia"/>
          <w:sz w:val="15"/>
          <w:szCs w:val="15"/>
          <w:highlight w:val="none"/>
        </w:rPr>
        <w:t>，</w:t>
      </w:r>
      <w:r>
        <w:rPr>
          <w:rFonts w:hint="eastAsia"/>
          <w:sz w:val="15"/>
          <w:szCs w:val="15"/>
          <w:highlight w:val="none"/>
          <w:lang w:val="en-US" w:eastAsia="zh-CN"/>
        </w:rPr>
        <w:t>132335197201101318</w:t>
      </w:r>
      <w:r>
        <w:rPr>
          <w:rFonts w:hint="eastAsia"/>
          <w:sz w:val="15"/>
          <w:szCs w:val="15"/>
        </w:rPr>
        <w:t xml:space="preserve">  </w:t>
      </w:r>
      <w:r>
        <w:rPr>
          <w:rFonts w:hint="eastAsia"/>
          <w:sz w:val="15"/>
          <w:szCs w:val="15"/>
          <w:lang w:val="en-US" w:eastAsia="zh-CN"/>
        </w:rPr>
        <w:t>冀A021AC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