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胡靳锁</w:t>
      </w:r>
      <w:r>
        <w:rPr>
          <w:rFonts w:hint="eastAsia"/>
          <w:sz w:val="15"/>
          <w:szCs w:val="15"/>
          <w:highlight w:val="none"/>
        </w:rPr>
        <w:t>，</w:t>
      </w:r>
      <w:r>
        <w:rPr>
          <w:rFonts w:hint="eastAsia"/>
          <w:sz w:val="15"/>
          <w:szCs w:val="15"/>
          <w:highlight w:val="none"/>
          <w:lang w:val="en-US" w:eastAsia="zh-CN"/>
        </w:rPr>
        <w:t>130481197903083355</w:t>
      </w:r>
      <w:r>
        <w:rPr>
          <w:rFonts w:hint="eastAsia"/>
          <w:sz w:val="15"/>
          <w:szCs w:val="15"/>
        </w:rPr>
        <w:t xml:space="preserve">  </w:t>
      </w:r>
      <w:r>
        <w:rPr>
          <w:rFonts w:hint="eastAsia"/>
          <w:sz w:val="15"/>
          <w:szCs w:val="15"/>
          <w:lang w:val="en-US" w:eastAsia="zh-CN"/>
        </w:rPr>
        <w:t>冀DF3917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