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单鹏飞</w:t>
      </w:r>
      <w:r>
        <w:rPr>
          <w:rFonts w:hint="eastAsia"/>
          <w:sz w:val="15"/>
          <w:szCs w:val="15"/>
          <w:highlight w:val="none"/>
        </w:rPr>
        <w:t>，</w:t>
      </w:r>
      <w:r>
        <w:rPr>
          <w:rFonts w:hint="eastAsia"/>
          <w:sz w:val="15"/>
          <w:szCs w:val="15"/>
          <w:highlight w:val="none"/>
          <w:lang w:val="en-US" w:eastAsia="zh-CN"/>
        </w:rPr>
        <w:t>130131198702023676</w:t>
      </w:r>
      <w:r>
        <w:rPr>
          <w:rFonts w:hint="eastAsia"/>
          <w:sz w:val="15"/>
          <w:szCs w:val="15"/>
        </w:rPr>
        <w:t xml:space="preserve">  </w:t>
      </w:r>
      <w:r>
        <w:rPr>
          <w:rFonts w:hint="eastAsia"/>
          <w:sz w:val="15"/>
          <w:szCs w:val="15"/>
          <w:lang w:val="en-US" w:eastAsia="zh-CN"/>
        </w:rPr>
        <w:t>沪A15711A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