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1186</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李兵</w:t>
      </w:r>
      <w:r>
        <w:rPr>
          <w:rFonts w:hint="eastAsia"/>
          <w:sz w:val="15"/>
          <w:szCs w:val="15"/>
          <w:highlight w:val="none"/>
        </w:rPr>
        <w:t>，</w:t>
      </w:r>
      <w:r>
        <w:rPr>
          <w:rFonts w:hint="eastAsia"/>
          <w:sz w:val="15"/>
          <w:szCs w:val="15"/>
          <w:highlight w:val="none"/>
          <w:lang w:val="en-US" w:eastAsia="zh-CN"/>
        </w:rPr>
        <w:t>132337197804131455</w:t>
      </w:r>
      <w:r>
        <w:rPr>
          <w:rFonts w:hint="eastAsia"/>
          <w:sz w:val="15"/>
          <w:szCs w:val="15"/>
        </w:rPr>
        <w:t xml:space="preserve">  </w:t>
      </w:r>
      <w:r>
        <w:rPr>
          <w:rFonts w:hint="eastAsia"/>
          <w:sz w:val="15"/>
          <w:szCs w:val="15"/>
          <w:lang w:val="en-US" w:eastAsia="zh-CN"/>
        </w:rPr>
        <w:t>冀A8Z216</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