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朱宁</w:t>
      </w:r>
      <w:r>
        <w:rPr>
          <w:rFonts w:hint="eastAsia"/>
          <w:sz w:val="15"/>
          <w:szCs w:val="15"/>
          <w:highlight w:val="none"/>
        </w:rPr>
        <w:t>，</w:t>
      </w:r>
      <w:r>
        <w:rPr>
          <w:rFonts w:hint="eastAsia"/>
          <w:sz w:val="15"/>
          <w:szCs w:val="15"/>
          <w:highlight w:val="none"/>
          <w:lang w:val="en-US" w:eastAsia="zh-CN"/>
        </w:rPr>
        <w:t>130123198212250040</w:t>
      </w:r>
      <w:r>
        <w:rPr>
          <w:rFonts w:hint="eastAsia"/>
          <w:sz w:val="15"/>
          <w:szCs w:val="15"/>
        </w:rPr>
        <w:t xml:space="preserve">  </w:t>
      </w:r>
      <w:r>
        <w:rPr>
          <w:rFonts w:hint="eastAsia"/>
          <w:sz w:val="15"/>
          <w:szCs w:val="15"/>
          <w:lang w:val="en-US" w:eastAsia="zh-CN"/>
        </w:rPr>
        <w:t>冀A4J709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