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王飞</w:t>
      </w:r>
      <w:r>
        <w:rPr>
          <w:rFonts w:hint="eastAsia"/>
          <w:sz w:val="15"/>
          <w:szCs w:val="15"/>
          <w:highlight w:val="none"/>
        </w:rPr>
        <w:t>，</w:t>
      </w:r>
      <w:r>
        <w:rPr>
          <w:rFonts w:hint="eastAsia"/>
          <w:sz w:val="15"/>
          <w:szCs w:val="15"/>
          <w:highlight w:val="none"/>
          <w:lang w:val="en-US" w:eastAsia="zh-CN"/>
        </w:rPr>
        <w:t>130123197807101218</w:t>
      </w:r>
      <w:r>
        <w:rPr>
          <w:rFonts w:hint="eastAsia"/>
          <w:sz w:val="15"/>
          <w:szCs w:val="15"/>
        </w:rPr>
        <w:t xml:space="preserve">  </w:t>
      </w:r>
      <w:r>
        <w:rPr>
          <w:rFonts w:hint="eastAsia"/>
          <w:sz w:val="15"/>
          <w:szCs w:val="15"/>
          <w:lang w:val="en-US" w:eastAsia="zh-CN"/>
        </w:rPr>
        <w:t>冀AV3149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