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赵丽彦</w:t>
      </w:r>
      <w:r>
        <w:rPr>
          <w:rFonts w:hint="eastAsia"/>
          <w:sz w:val="15"/>
          <w:szCs w:val="15"/>
          <w:highlight w:val="none"/>
        </w:rPr>
        <w:t>，</w:t>
      </w:r>
      <w:r>
        <w:rPr>
          <w:rFonts w:hint="eastAsia"/>
          <w:sz w:val="15"/>
          <w:szCs w:val="15"/>
          <w:highlight w:val="none"/>
          <w:lang w:val="en-US" w:eastAsia="zh-CN"/>
        </w:rPr>
        <w:t>132335197902100422</w:t>
      </w:r>
      <w:r>
        <w:rPr>
          <w:rFonts w:hint="eastAsia"/>
          <w:sz w:val="15"/>
          <w:szCs w:val="15"/>
        </w:rPr>
        <w:t xml:space="preserve">  </w:t>
      </w:r>
      <w:r>
        <w:rPr>
          <w:rFonts w:hint="eastAsia"/>
          <w:sz w:val="15"/>
          <w:szCs w:val="15"/>
          <w:lang w:val="en-US" w:eastAsia="zh-CN"/>
        </w:rPr>
        <w:t>冀T01997D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