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刘二创</w:t>
      </w:r>
      <w:r>
        <w:rPr>
          <w:rFonts w:hint="eastAsia"/>
          <w:sz w:val="15"/>
          <w:szCs w:val="15"/>
          <w:highlight w:val="none"/>
        </w:rPr>
        <w:t>，</w:t>
      </w:r>
      <w:r>
        <w:rPr>
          <w:rFonts w:hint="eastAsia"/>
          <w:sz w:val="15"/>
          <w:szCs w:val="15"/>
          <w:highlight w:val="none"/>
          <w:lang w:val="en-US" w:eastAsia="zh-CN"/>
        </w:rPr>
        <w:t>130125198605043010</w:t>
      </w:r>
      <w:r>
        <w:rPr>
          <w:rFonts w:hint="eastAsia"/>
          <w:sz w:val="15"/>
          <w:szCs w:val="15"/>
        </w:rPr>
        <w:t xml:space="preserve">  </w:t>
      </w:r>
      <w:r>
        <w:rPr>
          <w:rFonts w:hint="eastAsia"/>
          <w:sz w:val="15"/>
          <w:szCs w:val="15"/>
          <w:lang w:val="en-US" w:eastAsia="zh-CN"/>
        </w:rPr>
        <w:t>冀A248AP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