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1120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尹雪兵</w:t>
      </w:r>
      <w:r>
        <w:rPr>
          <w:rFonts w:hint="eastAsia"/>
          <w:sz w:val="15"/>
          <w:szCs w:val="15"/>
          <w:highlight w:val="none"/>
        </w:rPr>
        <w:t>，</w:t>
      </w:r>
      <w:r>
        <w:rPr>
          <w:rFonts w:hint="eastAsia"/>
          <w:sz w:val="15"/>
          <w:szCs w:val="15"/>
          <w:highlight w:val="none"/>
          <w:lang w:val="en-US" w:eastAsia="zh-CN"/>
        </w:rPr>
        <w:t>130121197812261010</w:t>
      </w:r>
      <w:r>
        <w:rPr>
          <w:rFonts w:hint="eastAsia"/>
          <w:sz w:val="15"/>
          <w:szCs w:val="15"/>
        </w:rPr>
        <w:t xml:space="preserve">  </w:t>
      </w:r>
      <w:r>
        <w:rPr>
          <w:rFonts w:hint="eastAsia"/>
          <w:sz w:val="15"/>
          <w:szCs w:val="15"/>
          <w:lang w:val="en-US" w:eastAsia="zh-CN"/>
        </w:rPr>
        <w:t>晋B05062D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