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高冬彦</w:t>
      </w:r>
      <w:r>
        <w:rPr>
          <w:rFonts w:hint="eastAsia"/>
          <w:sz w:val="15"/>
          <w:szCs w:val="15"/>
          <w:highlight w:val="none"/>
        </w:rPr>
        <w:t>，</w:t>
      </w:r>
      <w:r>
        <w:rPr>
          <w:rFonts w:hint="eastAsia"/>
          <w:sz w:val="15"/>
          <w:szCs w:val="15"/>
          <w:highlight w:val="none"/>
          <w:lang w:val="en-US" w:eastAsia="zh-CN"/>
        </w:rPr>
        <w:t>132335197811221317</w:t>
      </w:r>
      <w:r>
        <w:rPr>
          <w:rFonts w:hint="eastAsia"/>
          <w:sz w:val="15"/>
          <w:szCs w:val="15"/>
        </w:rPr>
        <w:t xml:space="preserve">  </w:t>
      </w:r>
      <w:r>
        <w:rPr>
          <w:rFonts w:hint="eastAsia"/>
          <w:sz w:val="15"/>
          <w:szCs w:val="15"/>
          <w:lang w:val="en-US" w:eastAsia="zh-CN"/>
        </w:rPr>
        <w:t>津A39071D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