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李花强</w:t>
      </w:r>
      <w:r>
        <w:rPr>
          <w:rFonts w:hint="eastAsia"/>
          <w:sz w:val="15"/>
          <w:szCs w:val="15"/>
          <w:highlight w:val="none"/>
        </w:rPr>
        <w:t>，</w:t>
      </w:r>
      <w:r>
        <w:rPr>
          <w:rFonts w:hint="eastAsia"/>
          <w:sz w:val="15"/>
          <w:szCs w:val="15"/>
          <w:highlight w:val="none"/>
          <w:lang w:val="en-US" w:eastAsia="zh-CN"/>
        </w:rPr>
        <w:t>130131198501204817</w:t>
      </w:r>
      <w:r>
        <w:rPr>
          <w:rFonts w:hint="eastAsia"/>
          <w:sz w:val="15"/>
          <w:szCs w:val="15"/>
        </w:rPr>
        <w:t xml:space="preserve">  </w:t>
      </w:r>
      <w:r>
        <w:rPr>
          <w:rFonts w:hint="eastAsia"/>
          <w:sz w:val="15"/>
          <w:szCs w:val="15"/>
          <w:lang w:val="en-US" w:eastAsia="zh-CN"/>
        </w:rPr>
        <w:t>冀AP3341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