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1088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谷建业</w:t>
      </w:r>
      <w:r>
        <w:rPr>
          <w:rFonts w:hint="eastAsia"/>
          <w:sz w:val="15"/>
          <w:szCs w:val="15"/>
          <w:highlight w:val="none"/>
        </w:rPr>
        <w:t>，</w:t>
      </w:r>
      <w:r>
        <w:rPr>
          <w:rFonts w:hint="eastAsia"/>
          <w:sz w:val="15"/>
          <w:szCs w:val="15"/>
          <w:highlight w:val="none"/>
          <w:lang w:val="en-US" w:eastAsia="zh-CN"/>
        </w:rPr>
        <w:t>13013119850706451X</w:t>
      </w:r>
      <w:r>
        <w:rPr>
          <w:rFonts w:hint="eastAsia"/>
          <w:sz w:val="15"/>
          <w:szCs w:val="15"/>
        </w:rPr>
        <w:t xml:space="preserve">  </w:t>
      </w:r>
      <w:r>
        <w:rPr>
          <w:rFonts w:hint="eastAsia"/>
          <w:sz w:val="15"/>
          <w:szCs w:val="15"/>
          <w:lang w:val="en-US" w:eastAsia="zh-CN"/>
        </w:rPr>
        <w:t>冀A66372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