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李雷</w:t>
      </w:r>
      <w:r>
        <w:rPr>
          <w:rFonts w:hint="eastAsia"/>
          <w:sz w:val="15"/>
          <w:szCs w:val="15"/>
          <w:highlight w:val="none"/>
        </w:rPr>
        <w:t>，</w:t>
      </w:r>
      <w:r>
        <w:rPr>
          <w:rFonts w:hint="eastAsia"/>
          <w:sz w:val="15"/>
          <w:szCs w:val="15"/>
          <w:highlight w:val="none"/>
          <w:lang w:val="en-US" w:eastAsia="zh-CN"/>
        </w:rPr>
        <w:t>130125198204280074</w:t>
      </w:r>
      <w:r>
        <w:rPr>
          <w:rFonts w:hint="eastAsia"/>
          <w:sz w:val="15"/>
          <w:szCs w:val="15"/>
        </w:rPr>
        <w:t xml:space="preserve">  </w:t>
      </w:r>
      <w:r>
        <w:rPr>
          <w:rFonts w:hint="eastAsia"/>
          <w:sz w:val="15"/>
          <w:szCs w:val="15"/>
          <w:lang w:val="en-US" w:eastAsia="zh-CN"/>
        </w:rPr>
        <w:t>冀AM4597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