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霍志宏</w:t>
      </w:r>
      <w:r>
        <w:rPr>
          <w:rFonts w:hint="eastAsia"/>
          <w:sz w:val="15"/>
          <w:szCs w:val="15"/>
          <w:highlight w:val="none"/>
        </w:rPr>
        <w:t>，</w:t>
      </w:r>
      <w:r>
        <w:rPr>
          <w:rFonts w:hint="eastAsia"/>
          <w:sz w:val="15"/>
          <w:szCs w:val="15"/>
          <w:highlight w:val="none"/>
          <w:lang w:val="en-US" w:eastAsia="zh-CN"/>
        </w:rPr>
        <w:t>130121197710281010</w:t>
      </w:r>
      <w:r>
        <w:rPr>
          <w:rFonts w:hint="eastAsia"/>
          <w:sz w:val="15"/>
          <w:szCs w:val="15"/>
        </w:rPr>
        <w:t xml:space="preserve">  </w:t>
      </w:r>
      <w:r>
        <w:rPr>
          <w:rFonts w:hint="eastAsia"/>
          <w:sz w:val="15"/>
          <w:szCs w:val="15"/>
          <w:lang w:val="en-US" w:eastAsia="zh-CN"/>
        </w:rPr>
        <w:t>冀A1426V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