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1032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胡志勇</w:t>
      </w:r>
      <w:r>
        <w:rPr>
          <w:rFonts w:hint="eastAsia"/>
          <w:sz w:val="15"/>
          <w:szCs w:val="15"/>
          <w:highlight w:val="none"/>
        </w:rPr>
        <w:t>，</w:t>
      </w:r>
      <w:r>
        <w:rPr>
          <w:rFonts w:hint="eastAsia"/>
          <w:sz w:val="15"/>
          <w:szCs w:val="15"/>
          <w:highlight w:val="none"/>
          <w:lang w:val="en-US" w:eastAsia="zh-CN"/>
        </w:rPr>
        <w:t>132335198010091190</w:t>
      </w:r>
      <w:r>
        <w:rPr>
          <w:rFonts w:hint="eastAsia"/>
          <w:sz w:val="15"/>
          <w:szCs w:val="15"/>
        </w:rPr>
        <w:t xml:space="preserve">  </w:t>
      </w:r>
      <w:r>
        <w:rPr>
          <w:rFonts w:hint="eastAsia"/>
          <w:sz w:val="15"/>
          <w:szCs w:val="15"/>
          <w:lang w:val="en-US" w:eastAsia="zh-CN"/>
        </w:rPr>
        <w:t>冀A02783D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