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赵平</w:t>
      </w:r>
      <w:r>
        <w:rPr>
          <w:rFonts w:hint="eastAsia"/>
          <w:sz w:val="15"/>
          <w:szCs w:val="15"/>
          <w:highlight w:val="none"/>
        </w:rPr>
        <w:t>，</w:t>
      </w:r>
      <w:r>
        <w:rPr>
          <w:rFonts w:hint="eastAsia"/>
          <w:sz w:val="15"/>
          <w:szCs w:val="15"/>
          <w:highlight w:val="none"/>
          <w:lang w:val="en-US" w:eastAsia="zh-CN"/>
        </w:rPr>
        <w:t>130125198805223518</w:t>
      </w:r>
      <w:r>
        <w:rPr>
          <w:rFonts w:hint="eastAsia"/>
          <w:sz w:val="15"/>
          <w:szCs w:val="15"/>
        </w:rPr>
        <w:t xml:space="preserve">  </w:t>
      </w:r>
      <w:r>
        <w:rPr>
          <w:rFonts w:hint="eastAsia"/>
          <w:sz w:val="15"/>
          <w:szCs w:val="15"/>
          <w:lang w:val="en-US" w:eastAsia="zh-CN"/>
        </w:rPr>
        <w:t>冀AKW661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