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李晨强</w:t>
      </w:r>
      <w:r>
        <w:rPr>
          <w:rFonts w:hint="eastAsia"/>
          <w:sz w:val="15"/>
          <w:szCs w:val="15"/>
          <w:highlight w:val="none"/>
        </w:rPr>
        <w:t>，</w:t>
      </w:r>
      <w:r>
        <w:rPr>
          <w:rFonts w:hint="eastAsia"/>
          <w:sz w:val="15"/>
          <w:szCs w:val="15"/>
          <w:highlight w:val="none"/>
          <w:lang w:val="en-US" w:eastAsia="zh-CN"/>
        </w:rPr>
        <w:t>130125198010028516</w:t>
      </w:r>
      <w:r>
        <w:rPr>
          <w:rFonts w:hint="eastAsia"/>
          <w:sz w:val="15"/>
          <w:szCs w:val="15"/>
        </w:rPr>
        <w:t xml:space="preserve">  </w:t>
      </w:r>
      <w:r>
        <w:rPr>
          <w:rFonts w:hint="eastAsia"/>
          <w:sz w:val="15"/>
          <w:szCs w:val="15"/>
          <w:lang w:val="en-US" w:eastAsia="zh-CN"/>
        </w:rPr>
        <w:t>冀AZY533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