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于晨光</w:t>
      </w:r>
      <w:r>
        <w:rPr>
          <w:rFonts w:hint="eastAsia"/>
          <w:sz w:val="15"/>
          <w:szCs w:val="15"/>
          <w:highlight w:val="none"/>
        </w:rPr>
        <w:t>，</w:t>
      </w:r>
      <w:r>
        <w:rPr>
          <w:rFonts w:hint="eastAsia"/>
          <w:sz w:val="15"/>
          <w:szCs w:val="15"/>
          <w:highlight w:val="none"/>
          <w:lang w:val="en-US" w:eastAsia="zh-CN"/>
        </w:rPr>
        <w:t>130125198108152013</w:t>
      </w:r>
      <w:r>
        <w:rPr>
          <w:rFonts w:hint="eastAsia"/>
          <w:sz w:val="15"/>
          <w:szCs w:val="15"/>
        </w:rPr>
        <w:t xml:space="preserve">  </w:t>
      </w:r>
      <w:r>
        <w:rPr>
          <w:rFonts w:hint="eastAsia"/>
          <w:sz w:val="15"/>
          <w:szCs w:val="15"/>
          <w:lang w:val="en-US" w:eastAsia="zh-CN"/>
        </w:rPr>
        <w:t>冀AV2316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