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乔军喜</w:t>
      </w:r>
      <w:r>
        <w:rPr>
          <w:rFonts w:hint="eastAsia"/>
          <w:sz w:val="15"/>
          <w:szCs w:val="15"/>
          <w:highlight w:val="none"/>
        </w:rPr>
        <w:t>，</w:t>
      </w:r>
      <w:r>
        <w:rPr>
          <w:rFonts w:hint="eastAsia"/>
          <w:sz w:val="15"/>
          <w:szCs w:val="15"/>
          <w:highlight w:val="none"/>
          <w:lang w:val="en-US" w:eastAsia="zh-CN"/>
        </w:rPr>
        <w:t>130125197610198012</w:t>
      </w:r>
      <w:r>
        <w:rPr>
          <w:rFonts w:hint="eastAsia"/>
          <w:sz w:val="15"/>
          <w:szCs w:val="15"/>
        </w:rPr>
        <w:t xml:space="preserve">  </w:t>
      </w:r>
      <w:r>
        <w:rPr>
          <w:rFonts w:hint="eastAsia"/>
          <w:sz w:val="15"/>
          <w:szCs w:val="15"/>
          <w:lang w:val="en-US" w:eastAsia="zh-CN"/>
        </w:rPr>
        <w:t>冀A38K99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