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w:t>
      </w:r>
      <w:r>
        <w:rPr>
          <w:rFonts w:hint="eastAsia"/>
          <w:sz w:val="15"/>
          <w:szCs w:val="15"/>
          <w:highlight w:val="none"/>
        </w:rPr>
        <w:t>，</w:t>
      </w:r>
      <w:r>
        <w:rPr>
          <w:rFonts w:hint="eastAsia"/>
          <w:sz w:val="15"/>
          <w:szCs w:val="15"/>
          <w:highlight w:val="none"/>
          <w:lang w:val="en-US" w:eastAsia="zh-CN"/>
        </w:rPr>
        <w:t>220582197508152510</w:t>
      </w:r>
      <w:r>
        <w:rPr>
          <w:rFonts w:hint="eastAsia"/>
          <w:sz w:val="15"/>
          <w:szCs w:val="15"/>
        </w:rPr>
        <w:t xml:space="preserve">  </w:t>
      </w:r>
      <w:r>
        <w:rPr>
          <w:rFonts w:hint="eastAsia"/>
          <w:sz w:val="15"/>
          <w:szCs w:val="15"/>
          <w:lang w:val="en-US" w:eastAsia="zh-CN"/>
        </w:rPr>
        <w:t>冀F02133D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