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唐荣伟</w:t>
      </w:r>
      <w:r>
        <w:rPr>
          <w:rFonts w:hint="eastAsia"/>
          <w:sz w:val="15"/>
          <w:szCs w:val="15"/>
          <w:highlight w:val="none"/>
        </w:rPr>
        <w:t>，</w:t>
      </w:r>
      <w:r>
        <w:rPr>
          <w:rFonts w:hint="eastAsia"/>
          <w:sz w:val="15"/>
          <w:szCs w:val="15"/>
          <w:highlight w:val="none"/>
          <w:lang w:val="en-US" w:eastAsia="zh-CN"/>
        </w:rPr>
        <w:t>130624197005211435</w:t>
      </w:r>
      <w:r>
        <w:rPr>
          <w:rFonts w:hint="eastAsia"/>
          <w:sz w:val="15"/>
          <w:szCs w:val="15"/>
        </w:rPr>
        <w:t xml:space="preserve">  </w:t>
      </w:r>
      <w:r>
        <w:rPr>
          <w:rFonts w:hint="eastAsia"/>
          <w:sz w:val="15"/>
          <w:szCs w:val="15"/>
          <w:lang w:val="en-US" w:eastAsia="zh-CN"/>
        </w:rPr>
        <w:t>晋HU5412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