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翟峰</w:t>
      </w:r>
      <w:r>
        <w:rPr>
          <w:rFonts w:hint="eastAsia"/>
          <w:sz w:val="15"/>
          <w:szCs w:val="15"/>
          <w:highlight w:val="none"/>
        </w:rPr>
        <w:t>，</w:t>
      </w:r>
      <w:r>
        <w:rPr>
          <w:rFonts w:hint="eastAsia"/>
          <w:sz w:val="15"/>
          <w:szCs w:val="15"/>
          <w:highlight w:val="none"/>
          <w:lang w:val="en-US" w:eastAsia="zh-CN"/>
        </w:rPr>
        <w:t>130125198110233517</w:t>
      </w:r>
      <w:r>
        <w:rPr>
          <w:rFonts w:hint="eastAsia"/>
          <w:sz w:val="15"/>
          <w:szCs w:val="15"/>
        </w:rPr>
        <w:t xml:space="preserve">  </w:t>
      </w:r>
      <w:r>
        <w:rPr>
          <w:rFonts w:hint="eastAsia"/>
          <w:sz w:val="15"/>
          <w:szCs w:val="15"/>
          <w:lang w:val="en-US" w:eastAsia="zh-CN"/>
        </w:rPr>
        <w:t>冀AM5153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