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刘国生</w:t>
      </w:r>
      <w:r>
        <w:rPr>
          <w:rFonts w:hint="eastAsia"/>
          <w:sz w:val="15"/>
          <w:szCs w:val="15"/>
          <w:highlight w:val="none"/>
        </w:rPr>
        <w:t>，</w:t>
      </w:r>
      <w:r>
        <w:rPr>
          <w:rFonts w:hint="eastAsia"/>
          <w:sz w:val="15"/>
          <w:szCs w:val="15"/>
          <w:highlight w:val="none"/>
          <w:lang w:val="en-US" w:eastAsia="zh-CN"/>
        </w:rPr>
        <w:t>130121197912011051</w:t>
      </w:r>
      <w:r>
        <w:rPr>
          <w:rFonts w:hint="eastAsia"/>
          <w:sz w:val="15"/>
          <w:szCs w:val="15"/>
        </w:rPr>
        <w:t xml:space="preserve">  </w:t>
      </w:r>
      <w:r>
        <w:rPr>
          <w:rFonts w:hint="eastAsia"/>
          <w:sz w:val="15"/>
          <w:szCs w:val="15"/>
          <w:lang w:val="en-US" w:eastAsia="zh-CN"/>
        </w:rPr>
        <w:t>冀A80109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