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马庆丰</w:t>
      </w:r>
      <w:r>
        <w:rPr>
          <w:rFonts w:hint="eastAsia"/>
          <w:sz w:val="15"/>
          <w:szCs w:val="15"/>
          <w:highlight w:val="none"/>
        </w:rPr>
        <w:t>，</w:t>
      </w:r>
      <w:r>
        <w:rPr>
          <w:rFonts w:hint="eastAsia"/>
          <w:sz w:val="15"/>
          <w:szCs w:val="15"/>
          <w:highlight w:val="none"/>
          <w:lang w:val="en-US" w:eastAsia="zh-CN"/>
        </w:rPr>
        <w:t>132336197704271411</w:t>
      </w:r>
      <w:r>
        <w:rPr>
          <w:rFonts w:hint="eastAsia"/>
          <w:sz w:val="15"/>
          <w:szCs w:val="15"/>
        </w:rPr>
        <w:t xml:space="preserve">  </w:t>
      </w:r>
      <w:r>
        <w:rPr>
          <w:rFonts w:hint="eastAsia"/>
          <w:sz w:val="15"/>
          <w:szCs w:val="15"/>
          <w:lang w:val="en-US" w:eastAsia="zh-CN"/>
        </w:rPr>
        <w:t>冀A693JD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