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崔树民</w:t>
      </w:r>
      <w:r>
        <w:rPr>
          <w:rFonts w:hint="eastAsia"/>
          <w:sz w:val="15"/>
          <w:szCs w:val="15"/>
          <w:highlight w:val="none"/>
        </w:rPr>
        <w:t>，</w:t>
      </w:r>
      <w:r>
        <w:rPr>
          <w:rFonts w:hint="eastAsia"/>
          <w:sz w:val="15"/>
          <w:szCs w:val="15"/>
          <w:highlight w:val="none"/>
          <w:lang w:val="en-US" w:eastAsia="zh-CN"/>
        </w:rPr>
        <w:t>132335196601200038</w:t>
      </w:r>
      <w:r>
        <w:rPr>
          <w:rFonts w:hint="eastAsia"/>
          <w:sz w:val="15"/>
          <w:szCs w:val="15"/>
        </w:rPr>
        <w:t xml:space="preserve">  </w:t>
      </w:r>
      <w:r>
        <w:rPr>
          <w:rFonts w:hint="eastAsia"/>
          <w:sz w:val="15"/>
          <w:szCs w:val="15"/>
          <w:lang w:val="en-US" w:eastAsia="zh-CN"/>
        </w:rPr>
        <w:t>冀AKP638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