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孟军峰</w:t>
      </w:r>
      <w:r>
        <w:rPr>
          <w:rFonts w:hint="eastAsia"/>
          <w:sz w:val="15"/>
          <w:szCs w:val="15"/>
          <w:highlight w:val="none"/>
        </w:rPr>
        <w:t>，</w:t>
      </w:r>
      <w:r>
        <w:rPr>
          <w:rFonts w:hint="eastAsia"/>
          <w:sz w:val="15"/>
          <w:szCs w:val="15"/>
          <w:highlight w:val="none"/>
          <w:lang w:val="en-US" w:eastAsia="zh-CN"/>
        </w:rPr>
        <w:t>13232919800827381X</w:t>
      </w:r>
      <w:r>
        <w:rPr>
          <w:rFonts w:hint="eastAsia"/>
          <w:sz w:val="15"/>
          <w:szCs w:val="15"/>
        </w:rPr>
        <w:t xml:space="preserve">  </w:t>
      </w:r>
      <w:r>
        <w:rPr>
          <w:rFonts w:hint="eastAsia"/>
          <w:sz w:val="15"/>
          <w:szCs w:val="15"/>
          <w:lang w:val="en-US" w:eastAsia="zh-CN"/>
        </w:rPr>
        <w:t>冀A57M81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