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闫媛</w:t>
      </w:r>
      <w:r>
        <w:rPr>
          <w:rFonts w:hint="eastAsia"/>
          <w:sz w:val="15"/>
          <w:szCs w:val="15"/>
          <w:highlight w:val="none"/>
        </w:rPr>
        <w:t>，</w:t>
      </w:r>
      <w:r>
        <w:rPr>
          <w:rFonts w:hint="eastAsia"/>
          <w:sz w:val="15"/>
          <w:szCs w:val="15"/>
          <w:highlight w:val="none"/>
          <w:lang w:val="en-US" w:eastAsia="zh-CN"/>
        </w:rPr>
        <w:t>130131199805314825</w:t>
      </w:r>
      <w:r>
        <w:rPr>
          <w:rFonts w:hint="eastAsia"/>
          <w:sz w:val="15"/>
          <w:szCs w:val="15"/>
        </w:rPr>
        <w:t xml:space="preserve">  </w:t>
      </w:r>
      <w:r>
        <w:rPr>
          <w:rFonts w:hint="eastAsia"/>
          <w:sz w:val="15"/>
          <w:szCs w:val="15"/>
          <w:lang w:val="en-US" w:eastAsia="zh-CN"/>
        </w:rPr>
        <w:t>冀A32033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