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张尚冰</w:t>
      </w:r>
      <w:r>
        <w:rPr>
          <w:rFonts w:hint="eastAsia"/>
          <w:sz w:val="15"/>
          <w:szCs w:val="15"/>
          <w:highlight w:val="none"/>
        </w:rPr>
        <w:t>，</w:t>
      </w:r>
      <w:r>
        <w:rPr>
          <w:rFonts w:hint="eastAsia"/>
          <w:sz w:val="15"/>
          <w:szCs w:val="15"/>
          <w:highlight w:val="none"/>
          <w:lang w:val="en-US" w:eastAsia="zh-CN"/>
        </w:rPr>
        <w:t>130131198709113324</w:t>
      </w:r>
      <w:r>
        <w:rPr>
          <w:rFonts w:hint="eastAsia"/>
          <w:sz w:val="15"/>
          <w:szCs w:val="15"/>
        </w:rPr>
        <w:t xml:space="preserve">  </w:t>
      </w:r>
      <w:r>
        <w:rPr>
          <w:rFonts w:hint="eastAsia"/>
          <w:sz w:val="15"/>
          <w:szCs w:val="15"/>
          <w:lang w:val="en-US" w:eastAsia="zh-CN"/>
        </w:rPr>
        <w:t>冀A41408D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