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刘苏梅</w:t>
      </w:r>
      <w:r>
        <w:rPr>
          <w:rFonts w:hint="eastAsia"/>
          <w:sz w:val="15"/>
          <w:szCs w:val="15"/>
          <w:highlight w:val="none"/>
        </w:rPr>
        <w:t>，</w:t>
      </w:r>
      <w:r>
        <w:rPr>
          <w:rFonts w:hint="eastAsia"/>
          <w:sz w:val="15"/>
          <w:szCs w:val="15"/>
          <w:highlight w:val="none"/>
          <w:lang w:val="en-US" w:eastAsia="zh-CN"/>
        </w:rPr>
        <w:t>130131198707064223</w:t>
      </w:r>
      <w:r>
        <w:rPr>
          <w:rFonts w:hint="eastAsia"/>
          <w:sz w:val="15"/>
          <w:szCs w:val="15"/>
        </w:rPr>
        <w:t xml:space="preserve">  </w:t>
      </w:r>
      <w:r>
        <w:rPr>
          <w:rFonts w:hint="eastAsia"/>
          <w:sz w:val="15"/>
          <w:szCs w:val="15"/>
          <w:lang w:val="en-US" w:eastAsia="zh-CN"/>
        </w:rPr>
        <w:t>冀A47815D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