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崔飞飞</w:t>
      </w:r>
      <w:r>
        <w:rPr>
          <w:rFonts w:hint="eastAsia"/>
          <w:sz w:val="15"/>
          <w:szCs w:val="15"/>
          <w:highlight w:val="none"/>
        </w:rPr>
        <w:t>，</w:t>
      </w:r>
      <w:r>
        <w:rPr>
          <w:rFonts w:hint="eastAsia"/>
          <w:sz w:val="15"/>
          <w:szCs w:val="15"/>
          <w:highlight w:val="none"/>
          <w:lang w:val="en-US" w:eastAsia="zh-CN"/>
        </w:rPr>
        <w:t>130131198501095411</w:t>
      </w:r>
      <w:r>
        <w:rPr>
          <w:rFonts w:hint="eastAsia"/>
          <w:sz w:val="15"/>
          <w:szCs w:val="15"/>
        </w:rPr>
        <w:t xml:space="preserve">  </w:t>
      </w:r>
      <w:r>
        <w:rPr>
          <w:rFonts w:hint="eastAsia"/>
          <w:sz w:val="15"/>
          <w:szCs w:val="15"/>
          <w:lang w:val="en-US" w:eastAsia="zh-CN"/>
        </w:rPr>
        <w:t>冀AT8041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