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王建文</w:t>
      </w:r>
      <w:r>
        <w:rPr>
          <w:rFonts w:hint="eastAsia"/>
          <w:sz w:val="15"/>
          <w:szCs w:val="15"/>
          <w:highlight w:val="none"/>
        </w:rPr>
        <w:t>，</w:t>
      </w:r>
      <w:r>
        <w:rPr>
          <w:rFonts w:hint="eastAsia"/>
          <w:sz w:val="15"/>
          <w:szCs w:val="15"/>
          <w:highlight w:val="none"/>
          <w:lang w:val="en-US" w:eastAsia="zh-CN"/>
        </w:rPr>
        <w:t>130131198308231215</w:t>
      </w:r>
      <w:r>
        <w:rPr>
          <w:rFonts w:hint="eastAsia"/>
          <w:sz w:val="15"/>
          <w:szCs w:val="15"/>
        </w:rPr>
        <w:t xml:space="preserve">  </w:t>
      </w:r>
      <w:r>
        <w:rPr>
          <w:rFonts w:hint="eastAsia"/>
          <w:sz w:val="15"/>
          <w:szCs w:val="15"/>
          <w:lang w:val="en-US" w:eastAsia="zh-CN"/>
        </w:rPr>
        <w:t>冀A38539D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