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康国强</w:t>
      </w:r>
      <w:r>
        <w:rPr>
          <w:rFonts w:hint="eastAsia"/>
          <w:sz w:val="15"/>
          <w:szCs w:val="15"/>
          <w:highlight w:val="none"/>
        </w:rPr>
        <w:t>，</w:t>
      </w:r>
      <w:r>
        <w:rPr>
          <w:rFonts w:hint="eastAsia"/>
          <w:sz w:val="15"/>
          <w:szCs w:val="15"/>
          <w:highlight w:val="none"/>
          <w:lang w:val="en-US" w:eastAsia="zh-CN"/>
        </w:rPr>
        <w:t>130131198206214254</w:t>
      </w:r>
      <w:r>
        <w:rPr>
          <w:rFonts w:hint="eastAsia"/>
          <w:sz w:val="15"/>
          <w:szCs w:val="15"/>
        </w:rPr>
        <w:t xml:space="preserve">  </w:t>
      </w:r>
      <w:r>
        <w:rPr>
          <w:rFonts w:hint="eastAsia"/>
          <w:sz w:val="15"/>
          <w:szCs w:val="15"/>
          <w:lang w:val="en-US" w:eastAsia="zh-CN"/>
        </w:rPr>
        <w:t>冀A957NL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