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贾玉曼</w:t>
      </w:r>
      <w:r>
        <w:rPr>
          <w:rFonts w:hint="eastAsia"/>
          <w:sz w:val="15"/>
          <w:szCs w:val="15"/>
          <w:highlight w:val="none"/>
        </w:rPr>
        <w:t>，</w:t>
      </w:r>
      <w:r>
        <w:rPr>
          <w:rFonts w:hint="eastAsia"/>
          <w:sz w:val="15"/>
          <w:szCs w:val="15"/>
          <w:highlight w:val="none"/>
          <w:lang w:val="en-US" w:eastAsia="zh-CN"/>
        </w:rPr>
        <w:t>130130199208261829</w:t>
      </w:r>
      <w:r>
        <w:rPr>
          <w:rFonts w:hint="eastAsia"/>
          <w:sz w:val="15"/>
          <w:szCs w:val="15"/>
        </w:rPr>
        <w:t xml:space="preserve">  </w:t>
      </w:r>
      <w:r>
        <w:rPr>
          <w:rFonts w:hint="eastAsia"/>
          <w:sz w:val="15"/>
          <w:szCs w:val="15"/>
          <w:lang w:val="en-US" w:eastAsia="zh-CN"/>
        </w:rPr>
        <w:t>冀A887AL</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