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王玲艳</w:t>
      </w:r>
      <w:r>
        <w:rPr>
          <w:rFonts w:hint="eastAsia"/>
          <w:sz w:val="15"/>
          <w:szCs w:val="15"/>
          <w:highlight w:val="none"/>
        </w:rPr>
        <w:t>，</w:t>
      </w:r>
      <w:r>
        <w:rPr>
          <w:rFonts w:hint="eastAsia"/>
          <w:sz w:val="15"/>
          <w:szCs w:val="15"/>
          <w:highlight w:val="none"/>
          <w:lang w:val="en-US" w:eastAsia="zh-CN"/>
        </w:rPr>
        <w:t>130126198711220021</w:t>
      </w:r>
      <w:r>
        <w:rPr>
          <w:rFonts w:hint="eastAsia"/>
          <w:sz w:val="15"/>
          <w:szCs w:val="15"/>
        </w:rPr>
        <w:t xml:space="preserve">  </w:t>
      </w:r>
      <w:r>
        <w:rPr>
          <w:rFonts w:hint="eastAsia"/>
          <w:sz w:val="15"/>
          <w:szCs w:val="15"/>
          <w:lang w:val="en-US" w:eastAsia="zh-CN"/>
        </w:rPr>
        <w:t>冀AN2181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