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赵斌</w:t>
      </w:r>
      <w:r>
        <w:rPr>
          <w:rFonts w:hint="eastAsia"/>
          <w:sz w:val="15"/>
          <w:szCs w:val="15"/>
          <w:highlight w:val="none"/>
        </w:rPr>
        <w:t>，</w:t>
      </w:r>
      <w:r>
        <w:rPr>
          <w:rFonts w:hint="eastAsia"/>
          <w:sz w:val="15"/>
          <w:szCs w:val="15"/>
          <w:highlight w:val="none"/>
          <w:lang w:val="en-US" w:eastAsia="zh-CN"/>
        </w:rPr>
        <w:t>130126198706210339</w:t>
      </w:r>
      <w:r>
        <w:rPr>
          <w:rFonts w:hint="eastAsia"/>
          <w:sz w:val="15"/>
          <w:szCs w:val="15"/>
        </w:rPr>
        <w:t xml:space="preserve">  </w:t>
      </w:r>
      <w:r>
        <w:rPr>
          <w:rFonts w:hint="eastAsia"/>
          <w:sz w:val="15"/>
          <w:szCs w:val="15"/>
          <w:lang w:val="en-US" w:eastAsia="zh-CN"/>
        </w:rPr>
        <w:t>冀A17W14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