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刘慧文</w:t>
      </w:r>
      <w:r>
        <w:rPr>
          <w:rFonts w:hint="eastAsia"/>
          <w:sz w:val="15"/>
          <w:szCs w:val="15"/>
          <w:highlight w:val="none"/>
        </w:rPr>
        <w:t>，</w:t>
      </w:r>
      <w:r>
        <w:rPr>
          <w:rFonts w:hint="eastAsia"/>
          <w:sz w:val="15"/>
          <w:szCs w:val="15"/>
          <w:highlight w:val="none"/>
          <w:lang w:val="en-US" w:eastAsia="zh-CN"/>
        </w:rPr>
        <w:t>142223199005207713</w:t>
      </w:r>
      <w:r>
        <w:rPr>
          <w:rFonts w:hint="eastAsia"/>
          <w:sz w:val="15"/>
          <w:szCs w:val="15"/>
        </w:rPr>
        <w:t xml:space="preserve">  </w:t>
      </w:r>
      <w:r>
        <w:rPr>
          <w:rFonts w:hint="eastAsia"/>
          <w:sz w:val="15"/>
          <w:szCs w:val="15"/>
          <w:lang w:val="en-US" w:eastAsia="zh-CN"/>
        </w:rPr>
        <w:t>晋HE6405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